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44"/>
          <w:szCs w:val="44"/>
        </w:rPr>
      </w:pPr>
      <w:r>
        <w:rPr>
          <w:sz w:val="44"/>
          <w:szCs w:val="44"/>
        </w:rPr>
        <w:t>《卫生管理》</w:t>
      </w:r>
      <w:r>
        <w:rPr>
          <w:rFonts w:hint="eastAsia"/>
          <w:sz w:val="44"/>
          <w:szCs w:val="44"/>
        </w:rPr>
        <w:t>课程导学资料</w:t>
      </w:r>
    </w:p>
    <w:p>
      <w:pPr>
        <w:spacing w:line="220" w:lineRule="atLeast"/>
        <w:jc w:val="center"/>
        <w:rPr>
          <w:rFonts w:hint="eastAsia" w:eastAsia="微软雅黑"/>
          <w:b/>
          <w:sz w:val="30"/>
          <w:szCs w:val="30"/>
          <w:lang w:val="en-US" w:eastAsia="zh-CN"/>
        </w:rPr>
      </w:pPr>
      <w:r>
        <w:rPr>
          <w:rFonts w:hint="eastAsia"/>
          <w:sz w:val="24"/>
          <w:szCs w:val="24"/>
        </w:rPr>
        <w:t>导学教师：</w:t>
      </w:r>
      <w:r>
        <w:rPr>
          <w:rFonts w:hint="eastAsia"/>
          <w:sz w:val="24"/>
          <w:szCs w:val="24"/>
          <w:lang w:eastAsia="zh-CN"/>
        </w:rPr>
        <w:t>赵瑞霞</w:t>
      </w:r>
    </w:p>
    <w:p>
      <w:pPr>
        <w:spacing w:line="360" w:lineRule="auto"/>
        <w:jc w:val="center"/>
        <w:rPr>
          <w:sz w:val="28"/>
          <w:szCs w:val="28"/>
        </w:rPr>
      </w:pPr>
      <w:bookmarkStart w:id="0" w:name="_GoBack"/>
      <w:bookmarkEnd w:id="0"/>
    </w:p>
    <w:p>
      <w:pPr>
        <w:spacing w:line="360" w:lineRule="auto"/>
        <w:jc w:val="center"/>
        <w:rPr>
          <w:sz w:val="28"/>
          <w:szCs w:val="28"/>
        </w:rPr>
      </w:pPr>
      <w:r>
        <w:rPr>
          <w:sz w:val="28"/>
          <w:szCs w:val="28"/>
        </w:rPr>
        <w:t>第一部分大纲说明</w:t>
      </w:r>
    </w:p>
    <w:p>
      <w:pPr>
        <w:spacing w:line="360" w:lineRule="auto"/>
        <w:rPr>
          <w:sz w:val="28"/>
          <w:szCs w:val="28"/>
        </w:rPr>
      </w:pPr>
      <w:r>
        <w:rPr>
          <w:sz w:val="28"/>
          <w:szCs w:val="28"/>
        </w:rPr>
        <w:t>一、课程的性质和任务</w:t>
      </w:r>
    </w:p>
    <w:p>
      <w:pPr>
        <w:spacing w:line="360" w:lineRule="auto"/>
        <w:ind w:firstLine="420" w:firstLineChars="150"/>
        <w:rPr>
          <w:sz w:val="28"/>
          <w:szCs w:val="28"/>
        </w:rPr>
      </w:pPr>
      <w:r>
        <w:rPr>
          <w:sz w:val="28"/>
          <w:szCs w:val="28"/>
        </w:rPr>
        <w:t>《卫生管理》是探索卫生事业发展规律，研究如何科学地配置和使用卫生资源，最大程度满足人们对医疗保健需求的一门科学。它的主要任务是研究卫生事业管理的一般规律、理论和方法，研究与中国国情相适应的卫生政策及其组织管理和工作方法，研究各国卫生事业管理的实践，以及推动卫生事业的健康发展等。在学科分类上属于管理学门类中公共管理的分支领域，在课程结构中属于理论和实践紧密结合的课程，也是公共事业管理（卫生事业管理方向）专业必修课程。通过本课程的学习，要求学生掌握卫生事业管理的基本理论、基本知识和基本方法，熟悉我国卫生事业管理的现状与工作实践，将党和国家关于健康中国建设的重大战略融入到理论学习中，增强学生的理论自信、文化自信和制度自信；提高学生运用专业知识分析问题、解决问题的科学能力和综合素养，达到培养适应新时期卫生事业快速发展需求的专业应用研究型人才的教学目的。</w:t>
      </w:r>
    </w:p>
    <w:p>
      <w:pPr>
        <w:spacing w:line="360" w:lineRule="auto"/>
        <w:ind w:firstLine="420" w:firstLineChars="150"/>
        <w:rPr>
          <w:sz w:val="28"/>
          <w:szCs w:val="28"/>
        </w:rPr>
      </w:pPr>
      <w:r>
        <w:rPr>
          <w:sz w:val="28"/>
          <w:szCs w:val="28"/>
        </w:rPr>
        <w:t>本课程与《卫生经济学》、《卫生法学》等课程关系密切，是这些课程的平行课程。</w:t>
      </w:r>
    </w:p>
    <w:p>
      <w:pPr>
        <w:spacing w:line="360" w:lineRule="auto"/>
        <w:rPr>
          <w:sz w:val="28"/>
          <w:szCs w:val="28"/>
        </w:rPr>
      </w:pPr>
      <w:r>
        <w:rPr>
          <w:sz w:val="28"/>
          <w:szCs w:val="28"/>
        </w:rPr>
        <w:t>二、课程的主要内容</w:t>
      </w:r>
    </w:p>
    <w:p>
      <w:pPr>
        <w:spacing w:line="360" w:lineRule="auto"/>
        <w:ind w:firstLine="280" w:firstLineChars="100"/>
        <w:rPr>
          <w:sz w:val="28"/>
          <w:szCs w:val="28"/>
        </w:rPr>
      </w:pPr>
      <w:r>
        <w:rPr>
          <w:sz w:val="28"/>
          <w:szCs w:val="28"/>
        </w:rPr>
        <w:t>本课程按照卫生事业管理的相关概念、管理的理论与方法、管理过程、管理客体和管理内容来安排内容，主要内容包括五个部分：第一部分：介绍卫生事业管理的相关概念及卫生事业管理的主体；第二部分：介绍卫生事业管理的理论与方法；第三部分：从计划、组织、控制三个方面介绍卫生事业管理的基本过程，包括卫生规划、卫生组织、卫生政策和卫生绩效评价；第四部分：从卫生系统活动方面介绍卫生事业管理客体，包括医疗服务管理、公共卫生管理、医疗保障制度、药品政策和管理、基层卫生服务管理和卫生应急管理；第五部分：介绍卫生事业管理的内容，包括卫生资源管理、卫生人力资源管理、医学教育与科技管理和中医药事业管理等内容。</w:t>
      </w:r>
    </w:p>
    <w:p>
      <w:pPr>
        <w:spacing w:line="360" w:lineRule="auto"/>
        <w:rPr>
          <w:sz w:val="28"/>
          <w:szCs w:val="28"/>
        </w:rPr>
      </w:pPr>
      <w:r>
        <w:rPr>
          <w:sz w:val="28"/>
          <w:szCs w:val="28"/>
        </w:rPr>
        <w:t>三、教学基本要求</w:t>
      </w:r>
    </w:p>
    <w:p>
      <w:pPr>
        <w:spacing w:line="360" w:lineRule="auto"/>
        <w:ind w:firstLine="280" w:firstLineChars="100"/>
        <w:rPr>
          <w:sz w:val="28"/>
          <w:szCs w:val="28"/>
        </w:rPr>
      </w:pPr>
      <w:r>
        <w:rPr>
          <w:sz w:val="28"/>
          <w:szCs w:val="28"/>
        </w:rPr>
        <w:t>本课程的教学要求分为掌握、熟悉、了解三种层次，对要求“掌握”的内容要重点讲解，结合在线教学资源使学生熟练掌握，并且能够运用有关理论、知识和方法指导实践；对要求</w:t>
      </w:r>
    </w:p>
    <w:p>
      <w:pPr>
        <w:spacing w:line="360" w:lineRule="auto"/>
        <w:rPr>
          <w:rFonts w:hint="eastAsia"/>
          <w:sz w:val="28"/>
          <w:szCs w:val="28"/>
        </w:rPr>
      </w:pPr>
      <w:r>
        <w:rPr>
          <w:sz w:val="28"/>
          <w:szCs w:val="28"/>
        </w:rPr>
        <w:t>“熟悉”的内容，要学生自学与教师辅导相结合，要求学生熟知相关内容，并能适当应用；对要求“了解”的内容以学生自学为主，并要求对其中的知识点有所了解。</w:t>
      </w:r>
    </w:p>
    <w:p>
      <w:pPr>
        <w:spacing w:line="360" w:lineRule="auto"/>
        <w:jc w:val="center"/>
        <w:rPr>
          <w:sz w:val="28"/>
          <w:szCs w:val="28"/>
        </w:rPr>
      </w:pPr>
      <w:r>
        <w:rPr>
          <w:sz w:val="28"/>
          <w:szCs w:val="28"/>
        </w:rPr>
        <w:t>第二部分媒体使用和教学过程建议</w:t>
      </w:r>
    </w:p>
    <w:p>
      <w:pPr>
        <w:spacing w:line="360" w:lineRule="auto"/>
        <w:rPr>
          <w:sz w:val="28"/>
          <w:szCs w:val="28"/>
        </w:rPr>
      </w:pPr>
      <w:r>
        <w:rPr>
          <w:sz w:val="28"/>
          <w:szCs w:val="28"/>
        </w:rPr>
        <w:t>一、多种媒体教材的总体说明</w:t>
      </w:r>
    </w:p>
    <w:p>
      <w:pPr>
        <w:spacing w:line="360" w:lineRule="auto"/>
        <w:ind w:firstLine="280" w:firstLineChars="100"/>
        <w:rPr>
          <w:sz w:val="28"/>
          <w:szCs w:val="28"/>
        </w:rPr>
      </w:pPr>
      <w:r>
        <w:rPr>
          <w:sz w:val="28"/>
          <w:szCs w:val="28"/>
        </w:rPr>
        <w:t>本课程采用多种媒体教材进行学习，包括文字教材、网络视频教材、网络课程等，为学</w:t>
      </w:r>
    </w:p>
    <w:p>
      <w:pPr>
        <w:spacing w:line="360" w:lineRule="auto"/>
        <w:rPr>
          <w:sz w:val="28"/>
          <w:szCs w:val="28"/>
        </w:rPr>
      </w:pPr>
      <w:r>
        <w:rPr>
          <w:sz w:val="28"/>
          <w:szCs w:val="28"/>
        </w:rPr>
        <w:t>生提供多种自主学习途径。文字教材主要包括教学要求、教学内容、思考题等。网络视频</w:t>
      </w:r>
    </w:p>
    <w:p>
      <w:pPr>
        <w:spacing w:line="360" w:lineRule="auto"/>
        <w:rPr>
          <w:sz w:val="28"/>
          <w:szCs w:val="28"/>
        </w:rPr>
      </w:pPr>
      <w:r>
        <w:rPr>
          <w:sz w:val="28"/>
          <w:szCs w:val="28"/>
        </w:rPr>
        <w:t>教材将课程内容拆分为多个知识点来重点讲授，每一知识点结合表格、图片、动画讲解理论知识，指导学生运用管理学知识分析、解决卫生事业相关问题，培养卫生管理素养，提高卫生事业管理水平。网络课程融教、学、测、评为一体，建构学习环境，提供师生交流互动平台，方便学生自主学习。</w:t>
      </w:r>
    </w:p>
    <w:p>
      <w:pPr>
        <w:spacing w:line="360" w:lineRule="auto"/>
        <w:rPr>
          <w:sz w:val="28"/>
          <w:szCs w:val="28"/>
        </w:rPr>
      </w:pPr>
      <w:r>
        <w:rPr>
          <w:sz w:val="28"/>
          <w:szCs w:val="28"/>
        </w:rPr>
        <w:t>二、主要的教学环节</w:t>
      </w:r>
    </w:p>
    <w:p>
      <w:pPr>
        <w:spacing w:line="360" w:lineRule="auto"/>
        <w:ind w:firstLine="420" w:firstLineChars="150"/>
        <w:rPr>
          <w:sz w:val="28"/>
          <w:szCs w:val="28"/>
        </w:rPr>
      </w:pPr>
      <w:r>
        <w:rPr>
          <w:sz w:val="28"/>
          <w:szCs w:val="28"/>
        </w:rPr>
        <w:t>本课程主要教学环节包括阅读文字教材、观看视频、网络课程学习、参加网上远程辅导和学习中心面授辅导、小组学习等。学生利用文字教材、视频教材和网络课程进行自主学习，通过网络或学习中心与国家开放大学主持教师或学习中心辅导老师沟通，解决学习过程中遇到的问题。</w:t>
      </w:r>
    </w:p>
    <w:p>
      <w:pPr>
        <w:spacing w:line="360" w:lineRule="auto"/>
        <w:rPr>
          <w:sz w:val="28"/>
          <w:szCs w:val="28"/>
        </w:rPr>
      </w:pPr>
      <w:r>
        <w:rPr>
          <w:sz w:val="28"/>
          <w:szCs w:val="28"/>
        </w:rPr>
        <w:t>三、参考教材</w:t>
      </w:r>
    </w:p>
    <w:p>
      <w:pPr>
        <w:spacing w:line="360" w:lineRule="auto"/>
        <w:ind w:firstLine="280" w:firstLineChars="100"/>
        <w:rPr>
          <w:rFonts w:hint="eastAsia"/>
          <w:sz w:val="28"/>
          <w:szCs w:val="28"/>
        </w:rPr>
      </w:pPr>
      <w:r>
        <w:rPr>
          <w:sz w:val="28"/>
          <w:szCs w:val="28"/>
        </w:rPr>
        <w:t>梁万年. 卫生事业管理学（第四版）[M]. 人民卫生出版社, 2017.</w:t>
      </w:r>
    </w:p>
    <w:p>
      <w:pPr>
        <w:spacing w:line="360" w:lineRule="auto"/>
        <w:jc w:val="center"/>
        <w:rPr>
          <w:rFonts w:hint="eastAsia"/>
          <w:sz w:val="28"/>
          <w:szCs w:val="28"/>
        </w:rPr>
      </w:pPr>
      <w:r>
        <w:rPr>
          <w:rFonts w:hint="eastAsia"/>
          <w:sz w:val="28"/>
          <w:szCs w:val="28"/>
        </w:rPr>
        <w:t>第三部分课程考核</w:t>
      </w:r>
    </w:p>
    <w:p>
      <w:pPr>
        <w:pStyle w:val="3"/>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综合成绩=形成性考核(50%)+终结性考试(50%)</w:t>
      </w:r>
    </w:p>
    <w:p>
      <w:pPr>
        <w:pStyle w:val="3"/>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形成性考核共有4次形考任务，其中：</w:t>
      </w:r>
    </w:p>
    <w:p>
      <w:pPr>
        <w:pStyle w:val="3"/>
        <w:rPr>
          <w:rFonts w:hint="eastAsia" w:asciiTheme="minorEastAsia" w:hAnsiTheme="minorEastAsia" w:eastAsiaTheme="minorEastAsia"/>
          <w:color w:val="000000"/>
          <w:sz w:val="28"/>
          <w:szCs w:val="28"/>
        </w:rPr>
      </w:pPr>
      <w:r>
        <w:rPr>
          <w:rFonts w:hint="eastAsia" w:hAnsi="MS Gothic" w:eastAsia="MS Gothic" w:cs="MS Gothic" w:asciiTheme="minorEastAsia"/>
          <w:color w:val="000000"/>
          <w:sz w:val="28"/>
          <w:szCs w:val="28"/>
        </w:rPr>
        <w:t>▶</w:t>
      </w:r>
      <w:r>
        <w:rPr>
          <w:rFonts w:hint="eastAsia" w:asciiTheme="minorEastAsia" w:hAnsiTheme="minorEastAsia" w:eastAsiaTheme="minorEastAsia"/>
          <w:color w:val="000000"/>
          <w:sz w:val="28"/>
          <w:szCs w:val="28"/>
        </w:rPr>
        <w:t xml:space="preserve"> 形考任务1，包含1次阶段性测验；</w:t>
      </w:r>
    </w:p>
    <w:p>
      <w:pPr>
        <w:pStyle w:val="3"/>
        <w:rPr>
          <w:rFonts w:hint="eastAsia" w:asciiTheme="minorEastAsia" w:hAnsiTheme="minorEastAsia" w:eastAsiaTheme="minorEastAsia"/>
          <w:color w:val="000000"/>
          <w:sz w:val="28"/>
          <w:szCs w:val="28"/>
        </w:rPr>
      </w:pPr>
      <w:r>
        <w:rPr>
          <w:rFonts w:hint="eastAsia" w:hAnsi="MS Gothic" w:eastAsia="MS Gothic" w:cs="MS Gothic" w:asciiTheme="minorEastAsia"/>
          <w:color w:val="000000"/>
          <w:sz w:val="28"/>
          <w:szCs w:val="28"/>
        </w:rPr>
        <w:t>▶</w:t>
      </w:r>
      <w:r>
        <w:rPr>
          <w:rFonts w:hint="eastAsia" w:asciiTheme="minorEastAsia" w:hAnsiTheme="minorEastAsia" w:eastAsiaTheme="minorEastAsia"/>
          <w:color w:val="000000"/>
          <w:sz w:val="28"/>
          <w:szCs w:val="28"/>
        </w:rPr>
        <w:t xml:space="preserve"> 形考任务2，包含1次阶段性测验；</w:t>
      </w:r>
    </w:p>
    <w:p>
      <w:pPr>
        <w:pStyle w:val="3"/>
        <w:rPr>
          <w:rFonts w:hint="eastAsia" w:asciiTheme="minorEastAsia" w:hAnsiTheme="minorEastAsia" w:eastAsiaTheme="minorEastAsia"/>
          <w:color w:val="000000"/>
          <w:sz w:val="28"/>
          <w:szCs w:val="28"/>
        </w:rPr>
      </w:pPr>
      <w:r>
        <w:rPr>
          <w:rFonts w:hint="eastAsia" w:hAnsi="MS Gothic" w:eastAsia="MS Gothic" w:cs="MS Gothic" w:asciiTheme="minorEastAsia"/>
          <w:color w:val="000000"/>
          <w:sz w:val="28"/>
          <w:szCs w:val="28"/>
        </w:rPr>
        <w:t>▶</w:t>
      </w:r>
      <w:r>
        <w:rPr>
          <w:rFonts w:hint="eastAsia" w:asciiTheme="minorEastAsia" w:hAnsiTheme="minorEastAsia" w:eastAsiaTheme="minorEastAsia"/>
          <w:color w:val="000000"/>
          <w:sz w:val="28"/>
          <w:szCs w:val="28"/>
        </w:rPr>
        <w:t xml:space="preserve"> 形考任务3，包含1次阶段性测验；</w:t>
      </w:r>
    </w:p>
    <w:p>
      <w:pPr>
        <w:pStyle w:val="3"/>
        <w:rPr>
          <w:rFonts w:hint="eastAsia" w:asciiTheme="minorEastAsia" w:hAnsiTheme="minorEastAsia" w:eastAsiaTheme="minorEastAsia"/>
          <w:color w:val="000000"/>
          <w:sz w:val="28"/>
          <w:szCs w:val="28"/>
        </w:rPr>
      </w:pPr>
      <w:r>
        <w:rPr>
          <w:rFonts w:hint="eastAsia" w:hAnsi="MS Gothic" w:eastAsia="MS Gothic" w:cs="MS Gothic" w:asciiTheme="minorEastAsia"/>
          <w:color w:val="000000"/>
          <w:sz w:val="28"/>
          <w:szCs w:val="28"/>
        </w:rPr>
        <w:t>▶</w:t>
      </w:r>
      <w:r>
        <w:rPr>
          <w:rFonts w:hint="eastAsia" w:asciiTheme="minorEastAsia" w:hAnsiTheme="minorEastAsia" w:eastAsiaTheme="minorEastAsia"/>
          <w:color w:val="000000"/>
          <w:sz w:val="28"/>
          <w:szCs w:val="28"/>
        </w:rPr>
        <w:t xml:space="preserve"> 形考任务4，包含2次案例分析。</w:t>
      </w:r>
    </w:p>
    <w:p>
      <w:pPr>
        <w:spacing w:line="360" w:lineRule="auto"/>
        <w:jc w:val="center"/>
      </w:pPr>
    </w:p>
    <w:p>
      <w:pPr>
        <w:widowControl/>
        <w:shd w:val="clear" w:color="auto" w:fill="FFFFFF"/>
        <w:jc w:val="left"/>
        <w:rPr>
          <w:rFonts w:ascii="Courier New" w:hAnsi="Courier New" w:eastAsia="宋体" w:cs="Courier New"/>
          <w:kern w:val="0"/>
          <w:sz w:val="35"/>
          <w:szCs w:val="35"/>
        </w:rPr>
      </w:pPr>
    </w:p>
    <w:p>
      <w:r>
        <w:drawing>
          <wp:inline distT="0" distB="0" distL="0" distR="0">
            <wp:extent cx="4648200" cy="2295525"/>
            <wp:effectExtent l="19050" t="0" r="0" b="0"/>
            <wp:docPr id="1" name="图片 1" descr="E:\Users\Administrator\Documents\WeChat Files\fuyumei443979\FileStorage\Temp\1685070174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Users\Administrator\Documents\WeChat Files\fuyumei443979\FileStorage\Temp\1685070174759.png"/>
                    <pic:cNvPicPr>
                      <a:picLocks noChangeAspect="1" noChangeArrowheads="1"/>
                    </pic:cNvPicPr>
                  </pic:nvPicPr>
                  <pic:blipFill>
                    <a:blip r:embed="rId4" cstate="print"/>
                    <a:srcRect/>
                    <a:stretch>
                      <a:fillRect/>
                    </a:stretch>
                  </pic:blipFill>
                  <pic:spPr>
                    <a:xfrm>
                      <a:off x="0" y="0"/>
                      <a:ext cx="4648200" cy="2295525"/>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lmNjhkYWVlYzUzYTBiZmUxMGRiZjMyMjliMTEzOTQifQ=="/>
  </w:docVars>
  <w:rsids>
    <w:rsidRoot w:val="0016259A"/>
    <w:rsid w:val="0016259A"/>
    <w:rsid w:val="00235F5C"/>
    <w:rsid w:val="00300255"/>
    <w:rsid w:val="1F28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1413</Words>
  <Characters>1429</Characters>
  <Lines>10</Lines>
  <Paragraphs>2</Paragraphs>
  <TotalTime>0</TotalTime>
  <ScaleCrop>false</ScaleCrop>
  <LinksUpToDate>false</LinksUpToDate>
  <CharactersWithSpaces>1436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2023-05-26T02:46:00Z</dcterms:created>
  <dc:creator>Administrator</dc:creator>
  <cp:lastModifiedBy>fgddfym</cp:lastModifiedBy>
  <dcterms:modified xsi:type="dcterms:W3CDTF">2023-05-26T08:56:09Z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3B6476F3D1674637B179E8C757633FCA_12</vt:lpwstr>
  </property>
</Properties>
</file>