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5" w:rsidRDefault="00D20655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Pr="00F65F85" w:rsidRDefault="00F65F85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F65F8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榆电大发【2021】</w:t>
      </w:r>
      <w:r w:rsidR="00AB2599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23</w:t>
      </w:r>
      <w:bookmarkStart w:id="0" w:name="_GoBack"/>
      <w:bookmarkEnd w:id="0"/>
      <w:r w:rsidRPr="00F65F8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号</w:t>
      </w: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</w:p>
    <w:p w:rsidR="004670A1" w:rsidRDefault="004670A1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陕西省广播电视大学榆林市分校</w:t>
      </w:r>
      <w:r w:rsidR="00D0090D" w:rsidRPr="00D0090D"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关于开展</w:t>
      </w:r>
    </w:p>
    <w:p w:rsidR="004670A1" w:rsidRDefault="00D0090D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2021</w:t>
      </w:r>
      <w:r w:rsidR="00BC6407"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年秋</w:t>
      </w:r>
      <w:r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季学期</w:t>
      </w:r>
      <w:r w:rsidRPr="00D0090D"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开放教育</w:t>
      </w:r>
    </w:p>
    <w:p w:rsidR="00D0090D" w:rsidRPr="00D0090D" w:rsidRDefault="00D0090D" w:rsidP="00D0090D">
      <w:pPr>
        <w:widowControl/>
        <w:shd w:val="clear" w:color="auto" w:fill="FFFFFF"/>
        <w:spacing w:line="600" w:lineRule="atLeast"/>
        <w:ind w:firstLine="480"/>
        <w:jc w:val="center"/>
        <w:rPr>
          <w:rFonts w:ascii="华文中宋" w:eastAsia="华文中宋" w:hAnsi="华文中宋" w:cs="Times New Roman"/>
          <w:color w:val="454545"/>
          <w:kern w:val="0"/>
          <w:sz w:val="32"/>
          <w:szCs w:val="32"/>
        </w:rPr>
      </w:pPr>
      <w:r w:rsidRPr="00D0090D">
        <w:rPr>
          <w:rFonts w:ascii="华文中宋" w:eastAsia="华文中宋" w:hAnsi="华文中宋" w:cs="Times New Roman" w:hint="eastAsia"/>
          <w:color w:val="454545"/>
          <w:kern w:val="0"/>
          <w:sz w:val="32"/>
          <w:szCs w:val="32"/>
        </w:rPr>
        <w:t>教学检查的通知</w:t>
      </w:r>
    </w:p>
    <w:p w:rsidR="00D0090D" w:rsidRPr="00F35C3F" w:rsidRDefault="00D0090D" w:rsidP="008252CE">
      <w:pPr>
        <w:widowControl/>
        <w:shd w:val="clear" w:color="auto" w:fill="FFFFFF"/>
        <w:spacing w:line="540" w:lineRule="atLeast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各</w:t>
      </w:r>
      <w:r w:rsidR="00F35C3F" w:rsidRP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县</w:t>
      </w:r>
      <w:r w:rsidR="008252CE" w:rsidRP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（市）区电大教学辅导站、各</w:t>
      </w:r>
      <w:r w:rsidRP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教学点：</w:t>
      </w:r>
    </w:p>
    <w:p w:rsidR="00D0090D" w:rsidRPr="00D0090D" w:rsidRDefault="00D0090D" w:rsidP="00D0090D">
      <w:pPr>
        <w:widowControl/>
        <w:shd w:val="clear" w:color="auto" w:fill="FFFFFF"/>
        <w:spacing w:line="540" w:lineRule="atLeast"/>
        <w:ind w:firstLine="480"/>
        <w:rPr>
          <w:rFonts w:ascii="Times New Roman" w:eastAsia="宋体" w:hAnsi="Times New Roman" w:cs="Times New Roman"/>
          <w:color w:val="454545"/>
          <w:kern w:val="0"/>
          <w:szCs w:val="21"/>
        </w:rPr>
      </w:pPr>
      <w:r w:rsidRPr="00D0090D">
        <w:rPr>
          <w:rFonts w:ascii="Times New Roman" w:eastAsia="宋体" w:hAnsi="Times New Roman" w:cs="Times New Roman"/>
          <w:color w:val="454545"/>
          <w:kern w:val="0"/>
          <w:sz w:val="30"/>
          <w:szCs w:val="30"/>
        </w:rPr>
        <w:t> </w:t>
      </w:r>
      <w:r w:rsidRPr="001F06AE">
        <w:rPr>
          <w:rFonts w:ascii="仿宋" w:eastAsia="仿宋" w:hAnsi="仿宋" w:cs="Times New Roman"/>
          <w:color w:val="454545"/>
          <w:kern w:val="0"/>
          <w:sz w:val="30"/>
          <w:szCs w:val="30"/>
        </w:rPr>
        <w:t> </w:t>
      </w:r>
      <w:r w:rsidR="001F06AE" w:rsidRPr="001F06A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按照</w:t>
      </w:r>
      <w:r w:rsidR="001F06A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《国家开放大学关于开展2021年综合教学检查工作的通知》（国开质量函[2021]6号）和《陕西开放大学“以评促建”工作方案》(陕电大教[2021]28号)要求，</w:t>
      </w:r>
      <w:r w:rsidR="00AD26E6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分校</w:t>
      </w:r>
      <w:r w:rsidR="00845DD9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将</w:t>
      </w:r>
      <w:r w:rsidRPr="00D0090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开展</w:t>
      </w:r>
      <w:r w:rsidR="00845DD9" w:rsidRPr="00193F96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2021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年秋</w:t>
      </w:r>
      <w:r w:rsidR="00845DD9" w:rsidRPr="00193F96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季学期开放教育</w:t>
      </w:r>
      <w:r w:rsidRPr="00D0090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</w:t>
      </w:r>
      <w:r w:rsidR="00B245AE" w:rsidRPr="00D0090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工作</w:t>
      </w:r>
      <w:r w:rsidRPr="00D0090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检查，现将有关事项通知如下：</w:t>
      </w:r>
    </w:p>
    <w:p w:rsidR="00644B28" w:rsidRDefault="00F35C3F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一、检查时间</w:t>
      </w:r>
    </w:p>
    <w:p w:rsidR="00644B28" w:rsidRDefault="00644B28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2021年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11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月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上</w:t>
      </w:r>
      <w:r w:rsidR="00982999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旬</w:t>
      </w:r>
      <w:r w:rsidR="00EC20AC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（具体时间待后通知）</w:t>
      </w:r>
    </w:p>
    <w:p w:rsidR="00D0090D" w:rsidRDefault="00644B28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二</w:t>
      </w:r>
      <w:r w:rsidR="00D0090D" w:rsidRPr="00D0090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、检查内容</w:t>
      </w:r>
    </w:p>
    <w:p w:rsidR="00705057" w:rsidRDefault="00705057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proofErr w:type="gramStart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bookmarkStart w:id="1" w:name="OLE_LINK1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检查组织实施情况</w:t>
      </w:r>
    </w:p>
    <w:p w:rsidR="001809D4" w:rsidRDefault="00D30A96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</w:t>
      </w:r>
      <w:r w:rsidR="00544CD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.</w:t>
      </w:r>
      <w:r w:rsidR="001809D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此次教学检查的方案制定、组织机构、工作步骤等情况。</w:t>
      </w:r>
    </w:p>
    <w:p w:rsidR="00D30A96" w:rsidRPr="00D30A96" w:rsidRDefault="00D30A96" w:rsidP="00D0090D">
      <w:pPr>
        <w:widowControl/>
        <w:shd w:val="clear" w:color="auto" w:fill="FFFFFF"/>
        <w:spacing w:line="540" w:lineRule="atLeast"/>
        <w:ind w:firstLine="600"/>
        <w:rPr>
          <w:rFonts w:ascii="仿宋" w:eastAsia="仿宋" w:hAnsi="仿宋" w:cs="Times New Roman"/>
          <w:color w:val="FF000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lastRenderedPageBreak/>
        <w:t>2</w:t>
      </w:r>
      <w:r w:rsidR="00544CD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.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上学期教学检查发现问题整改情况。</w:t>
      </w:r>
    </w:p>
    <w:bookmarkEnd w:id="1"/>
    <w:p w:rsidR="00705057" w:rsidRPr="008252CE" w:rsidRDefault="00606398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FF000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（二）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</w:t>
      </w:r>
      <w:r w:rsidR="00253C2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相关工作的组织与落实</w:t>
      </w:r>
      <w:r w:rsidRPr="00F35C3F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。</w:t>
      </w:r>
    </w:p>
    <w:p w:rsidR="00940517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教学点课程</w:t>
      </w:r>
      <w:r w:rsidR="006765F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辅导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安排</w:t>
      </w:r>
      <w:r w:rsidR="006765F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情况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；</w:t>
      </w:r>
    </w:p>
    <w:p w:rsidR="00940517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 w:rsidR="00E1280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对教师、班主任参与导学助学的管理</w:t>
      </w:r>
      <w:r w:rsid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与</w:t>
      </w:r>
      <w:r w:rsidR="00E1280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考核；</w:t>
      </w:r>
    </w:p>
    <w:p w:rsidR="00940517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3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 w:rsidR="00E1280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对学生参与学习的管理</w:t>
      </w:r>
      <w:r w:rsid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与</w:t>
      </w:r>
      <w:r w:rsidR="00E1280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考核；</w:t>
      </w:r>
    </w:p>
    <w:p w:rsidR="00940517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4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 w:rsid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形成性考核及评阅是否规范；</w:t>
      </w:r>
    </w:p>
    <w:p w:rsidR="00940517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5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引导学生进行网上学习的举措及效果；</w:t>
      </w:r>
    </w:p>
    <w:p w:rsidR="00E12803" w:rsidRDefault="0094051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6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 w:rsidR="00E1280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毕业论文工作的组织与实施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（指导教师的资质、指导过程及效果</w:t>
      </w:r>
      <w:r w:rsidR="00624140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</w:t>
      </w:r>
      <w:r w:rsidR="00624140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实践基地建设情况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），毕业实践环节管理是否符合规定等。</w:t>
      </w:r>
    </w:p>
    <w:p w:rsidR="00544CD7" w:rsidRDefault="00544CD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7.落实办学评估、治理整顿的措施及保障。</w:t>
      </w:r>
    </w:p>
    <w:p w:rsidR="00705057" w:rsidRDefault="00606398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（三）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网上教学检查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6765F2" w:rsidRDefault="006765F2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网上导学基本情况；（以学习网基础数据为依据</w:t>
      </w:r>
      <w:r w:rsidR="007C660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，包括教师在线天数、行为次数、浏览数、回帖数、评阅数等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）</w:t>
      </w:r>
    </w:p>
    <w:p w:rsidR="006765F2" w:rsidRDefault="007C6608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网上导学相关制度建设与落实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和网上教学基本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情况；</w:t>
      </w:r>
    </w:p>
    <w:p w:rsidR="007C6608" w:rsidRDefault="007C6608" w:rsidP="007C660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F35C3F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</w:t>
      </w:r>
      <w:r w:rsidR="00606398" w:rsidRPr="00F35C3F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.</w:t>
      </w:r>
      <w:proofErr w:type="gramStart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思政课</w:t>
      </w:r>
      <w:proofErr w:type="gramEnd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网上教学情况。</w:t>
      </w:r>
    </w:p>
    <w:p w:rsidR="00705057" w:rsidRDefault="0070505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三、检查方式</w:t>
      </w:r>
    </w:p>
    <w:p w:rsidR="00705057" w:rsidRPr="00705057" w:rsidRDefault="00705057" w:rsidP="00705057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本次教学检查包括自检、实地检查、网上教学检查三个环节。</w:t>
      </w:r>
    </w:p>
    <w:p w:rsidR="00705057" w:rsidRDefault="00606398" w:rsidP="0060639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proofErr w:type="gramStart"/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</w:t>
      </w:r>
      <w:proofErr w:type="gramEnd"/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自检由</w:t>
      </w:r>
      <w:r w:rsidR="004F0ED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各教学点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统筹组织，并提交自检报告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（自检报告字数不超过3000字，对照</w:t>
      </w:r>
      <w:r w:rsidR="00341E9C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检查内容总结工作经验，梳理存在的问题与不足，分析问题背后的原因并说明针对问题拟采</w:t>
      </w:r>
      <w:r w:rsidR="00341E9C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lastRenderedPageBreak/>
        <w:t>取的</w:t>
      </w:r>
      <w:r w:rsidR="00C517D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整改措施。同时对进一步提升办学质量，促进学校发展建言献策。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要求言之有物，精炼而有特色）</w:t>
      </w:r>
    </w:p>
    <w:p w:rsidR="00E10E48" w:rsidRDefault="00606398" w:rsidP="0060639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二</w:t>
      </w: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实地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查由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分校领导带队，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组织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教学、督导相关人员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实地进行，采用听取情况汇报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查阅档案材料</w:t>
      </w:r>
      <w:r w:rsid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召开座谈会（教师、管理人员、学生）等方式进行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705057" w:rsidRDefault="00606398" w:rsidP="0060639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三</w:t>
      </w: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网上教学检查采用</w:t>
      </w:r>
      <w:r w:rsidR="00F35C3F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国开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学习</w:t>
      </w:r>
      <w:proofErr w:type="gramStart"/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网数据</w:t>
      </w:r>
      <w:proofErr w:type="gramEnd"/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评分和</w:t>
      </w:r>
      <w:r w:rsid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检查组</w:t>
      </w:r>
      <w:r w:rsidR="00705057" w:rsidRPr="00705057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评分相结合的方式进行。</w:t>
      </w:r>
    </w:p>
    <w:p w:rsidR="00E10E48" w:rsidRPr="00E10E4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四</w:t>
      </w: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、工作步骤</w:t>
      </w:r>
    </w:p>
    <w:p w:rsidR="00E10E48" w:rsidRPr="00E10E48" w:rsidRDefault="0060639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proofErr w:type="gramStart"/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</w:t>
      </w:r>
      <w:proofErr w:type="gramEnd"/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 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10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月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</w:t>
      </w:r>
      <w:r w:rsid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5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 日前，</w:t>
      </w:r>
      <w:r w:rsid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各教学点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向</w:t>
      </w:r>
      <w:r w:rsid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分校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提交教学检查自检报告（体例见附件 2）</w:t>
      </w:r>
      <w:r w:rsidR="00BB6D9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</w:t>
      </w:r>
      <w:r w:rsidR="00BB6D9D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电子版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发至邮箱</w:t>
      </w:r>
      <w:r w:rsid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735250620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@qq.com，</w:t>
      </w:r>
      <w:proofErr w:type="gramStart"/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纸质版</w:t>
      </w:r>
      <w:r w:rsidR="00BB6D9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经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主管</w:t>
      </w:r>
      <w:proofErr w:type="gramEnd"/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校长签字并加盖公章，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交分校教学检查组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）</w:t>
      </w:r>
    </w:p>
    <w:p w:rsidR="00E10E48" w:rsidRPr="00E10E48" w:rsidRDefault="00606398" w:rsidP="0060639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二</w:t>
      </w: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 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11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月</w:t>
      </w:r>
      <w:r w:rsidR="00774FD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上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旬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，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分校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结合自检报告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，派出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检查组对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各教学点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开展实地</w:t>
      </w:r>
      <w:r w:rsidR="00BB6D9D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查。</w:t>
      </w:r>
    </w:p>
    <w:p w:rsidR="00E10E48" w:rsidRPr="00E10E48" w:rsidRDefault="00606398" w:rsidP="0060639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(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三</w:t>
      </w:r>
      <w:r w:rsidRP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 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分校</w:t>
      </w:r>
      <w:proofErr w:type="gramStart"/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汇总自</w:t>
      </w:r>
      <w:proofErr w:type="gramEnd"/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检、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检查组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实地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、学习</w:t>
      </w:r>
      <w:proofErr w:type="gramStart"/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检查</w:t>
      </w:r>
      <w:proofErr w:type="gramEnd"/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等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情况，发布教学检查结果通报。</w:t>
      </w:r>
    </w:p>
    <w:p w:rsidR="00BB6D9D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四、</w:t>
      </w:r>
      <w:r w:rsidR="008252CE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结果运用</w:t>
      </w:r>
    </w:p>
    <w:p w:rsidR="00BB6D9D" w:rsidRPr="004670A1" w:rsidRDefault="00D20655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本次教学检查结果将按照得分成绩从高到低评定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等</w:t>
      </w:r>
      <w:r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次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，对排名靠前的教学辅导站和教学点，分校在</w:t>
      </w:r>
      <w:r w:rsidR="008252CE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分配招生计划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时予以倾斜，</w:t>
      </w:r>
      <w:r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在系统工作会上给予表彰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奖励，并</w:t>
      </w:r>
      <w:r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作为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向上级电大推荐申报先进评选</w:t>
      </w:r>
      <w:r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的重要条件</w:t>
      </w:r>
      <w:r w:rsidR="00BB6D9D" w:rsidRPr="004670A1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E10E48" w:rsidRPr="00E10E48" w:rsidRDefault="008252CE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五、</w:t>
      </w:r>
      <w:r w:rsidR="00E10E48"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联系方式</w:t>
      </w:r>
    </w:p>
    <w:p w:rsidR="00E10E48" w:rsidRPr="00E10E4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联 系 人：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谢巧珍</w:t>
      </w:r>
    </w:p>
    <w:p w:rsidR="00E10E48" w:rsidRPr="00E10E4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lastRenderedPageBreak/>
        <w:t>联系电话：(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0912</w:t>
      </w: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)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3250510</w:t>
      </w:r>
      <w:r w:rsid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    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15353870181</w:t>
      </w:r>
    </w:p>
    <w:p w:rsidR="00D23DBD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电子邮箱：</w:t>
      </w:r>
      <w:hyperlink r:id="rId7" w:history="1">
        <w:r w:rsidR="00D23DBD" w:rsidRPr="00931551">
          <w:rPr>
            <w:rStyle w:val="a3"/>
            <w:rFonts w:ascii="仿宋" w:eastAsia="仿宋" w:hAnsi="仿宋" w:cs="Times New Roman"/>
            <w:kern w:val="0"/>
            <w:sz w:val="30"/>
            <w:szCs w:val="30"/>
          </w:rPr>
          <w:t>735250620@qq.com</w:t>
        </w:r>
      </w:hyperlink>
    </w:p>
    <w:p w:rsidR="00E10E48" w:rsidRPr="00E10E48" w:rsidRDefault="00E10E48" w:rsidP="00D23DBD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通讯地址：</w:t>
      </w:r>
      <w:r w:rsidR="00D23DBD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榆林市东沙翠华路</w:t>
      </w:r>
      <w:r w:rsidR="00CC3EF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3号（榆林市电大）</w:t>
      </w:r>
    </w:p>
    <w:p w:rsidR="004F0ED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附件：</w:t>
      </w:r>
    </w:p>
    <w:p w:rsidR="004F0ED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1.</w:t>
      </w:r>
      <w:r w:rsidR="004F0ED8" w:rsidRPr="004F0ED8">
        <w:rPr>
          <w:rFonts w:hint="eastAsia"/>
        </w:rPr>
        <w:t xml:space="preserve"> </w:t>
      </w:r>
      <w:r w:rsidR="004F0ED8" w:rsidRPr="004F0ED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2021年</w:t>
      </w:r>
      <w:r w:rsidR="00C517D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秋</w:t>
      </w:r>
      <w:r w:rsidR="004F0ED8" w:rsidRPr="004F0ED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季学期开放教育教学检查打分表</w:t>
      </w:r>
    </w:p>
    <w:p w:rsidR="00E10E48" w:rsidRDefault="00E10E48" w:rsidP="00E10E48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 xml:space="preserve">2. </w:t>
      </w:r>
      <w:r w:rsidR="004F0ED8" w:rsidRPr="004F0ED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2021年</w:t>
      </w:r>
      <w:r w:rsidR="00C517D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秋</w:t>
      </w:r>
      <w:r w:rsidR="004F0ED8" w:rsidRPr="004F0ED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季学期开放教育教学检查</w:t>
      </w:r>
      <w:r w:rsidRPr="00E10E4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自检报告体例</w:t>
      </w:r>
    </w:p>
    <w:p w:rsidR="00D20655" w:rsidRPr="00D20655" w:rsidRDefault="00D20655" w:rsidP="00D20655">
      <w:pPr>
        <w:widowControl/>
        <w:shd w:val="clear" w:color="auto" w:fill="FFFFFF"/>
        <w:spacing w:line="540" w:lineRule="atLeast"/>
        <w:ind w:firstLineChars="1050" w:firstLine="31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D2065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陕西省广播电视大学榆林市分校</w:t>
      </w:r>
    </w:p>
    <w:p w:rsidR="00D20655" w:rsidRPr="00D20655" w:rsidRDefault="00D20655" w:rsidP="00D20655">
      <w:pPr>
        <w:widowControl/>
        <w:shd w:val="clear" w:color="auto" w:fill="FFFFFF"/>
        <w:spacing w:line="540" w:lineRule="atLeast"/>
        <w:ind w:firstLineChars="1450" w:firstLine="43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D2065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2021年</w:t>
      </w:r>
      <w:r w:rsidR="00C517D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10</w:t>
      </w:r>
      <w:r w:rsidRPr="00D2065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月</w:t>
      </w:r>
      <w:r w:rsidR="00C517D2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13</w:t>
      </w:r>
      <w:r w:rsidRPr="00D20655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日</w:t>
      </w: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4670A1" w:rsidRDefault="004670A1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lastRenderedPageBreak/>
        <w:t>附件 2</w:t>
      </w:r>
    </w:p>
    <w:p w:rsidR="004670A1" w:rsidRDefault="00077D23" w:rsidP="00077D23">
      <w:pPr>
        <w:widowControl/>
        <w:shd w:val="clear" w:color="auto" w:fill="FFFFFF"/>
        <w:spacing w:line="540" w:lineRule="atLeast"/>
        <w:ind w:leftChars="258" w:left="542" w:firstLine="1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4670A1">
        <w:rPr>
          <w:rFonts w:ascii="仿宋" w:eastAsia="仿宋" w:hAnsi="仿宋" w:cs="Times New Roman" w:hint="eastAsia"/>
          <w:b/>
          <w:color w:val="454545"/>
          <w:kern w:val="0"/>
          <w:sz w:val="32"/>
          <w:szCs w:val="32"/>
        </w:rPr>
        <w:t>2021年</w:t>
      </w:r>
      <w:r w:rsidR="00EE64B4">
        <w:rPr>
          <w:rFonts w:ascii="仿宋" w:eastAsia="仿宋" w:hAnsi="仿宋" w:cs="Times New Roman" w:hint="eastAsia"/>
          <w:b/>
          <w:color w:val="454545"/>
          <w:kern w:val="0"/>
          <w:sz w:val="32"/>
          <w:szCs w:val="32"/>
        </w:rPr>
        <w:t>秋</w:t>
      </w:r>
      <w:r w:rsidRPr="004670A1">
        <w:rPr>
          <w:rFonts w:ascii="仿宋" w:eastAsia="仿宋" w:hAnsi="仿宋" w:cs="Times New Roman" w:hint="eastAsia"/>
          <w:b/>
          <w:color w:val="454545"/>
          <w:kern w:val="0"/>
          <w:sz w:val="32"/>
          <w:szCs w:val="32"/>
        </w:rPr>
        <w:t>季学期开放教育教学检查自检报告体例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leftChars="258" w:left="542" w:firstLine="1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一、教学检查组织实施情况</w:t>
      </w:r>
    </w:p>
    <w:p w:rsidR="00077D23" w:rsidRPr="00077D23" w:rsidRDefault="00EC20AC" w:rsidP="00EE64B4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包括</w:t>
      </w:r>
      <w:r w:rsidR="008E1698" w:rsidRPr="00EE64B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：</w:t>
      </w:r>
      <w:r w:rsidR="00EE64B4" w:rsidRPr="00EE64B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此次教学检查的方案制定、组织机构、工作步骤等情况；上学期教学检查发现问题整改情况</w:t>
      </w:r>
      <w:r w:rsidR="00077D23"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二、自检结果</w:t>
      </w:r>
    </w:p>
    <w:p w:rsid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一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）教学相关工作的组织与落实</w:t>
      </w:r>
      <w:r w:rsid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包括</w:t>
      </w:r>
      <w:r w:rsidR="00BD76E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: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教学点在规范、落实开放教育教学各环节工作中的相关制度的建设、落实与效果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二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）教学管理与考核</w:t>
      </w:r>
      <w:r w:rsid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包括</w:t>
      </w:r>
      <w:r w:rsidRPr="00D20655">
        <w:rPr>
          <w:rFonts w:ascii="仿宋" w:eastAsia="仿宋" w:hAnsi="仿宋" w:cs="Times New Roman" w:hint="eastAsia"/>
          <w:color w:val="FF0000"/>
          <w:kern w:val="0"/>
          <w:sz w:val="30"/>
          <w:szCs w:val="30"/>
        </w:rPr>
        <w:t>：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教学点课程辅导安排情况；对教师、班主任参与导学助学的管理考核；对学生参与学习的管理考核；形成性考核及评阅是否规范、引导学生进行网上学习的举措及效果；毕业论文工作的组织与实施（指导教师的资质、指导过程及效果），毕业实践环节管理是否符合规定</w:t>
      </w:r>
      <w:r w:rsidR="00EE64B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、落实办学评估、治理整顿的措施及保障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等。</w:t>
      </w:r>
    </w:p>
    <w:p w:rsidR="00077D23" w:rsidRPr="00077D23" w:rsidRDefault="009178B8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（三）</w:t>
      </w:r>
      <w:r w:rsidR="00077D23"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网上教学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情况</w:t>
      </w:r>
      <w:r w:rsidR="006063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包括：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网上导学基本情况；（以学习网基础数据为依据，包括教师在线天数、行为次数、浏览数、回帖数、评阅数等）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；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网上导学相关制度建设与落实情况；</w:t>
      </w:r>
      <w:proofErr w:type="gramStart"/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思政课</w:t>
      </w:r>
      <w:proofErr w:type="gramEnd"/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网上教学情况。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三、经验及问题</w:t>
      </w:r>
    </w:p>
    <w:p w:rsidR="00077D23" w:rsidRPr="00077D23" w:rsidRDefault="00077D23" w:rsidP="004670A1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lastRenderedPageBreak/>
        <w:t>对照检查内容总结工作经验，梳理存在的问题与不足，分析问题背后</w:t>
      </w:r>
      <w:r w:rsidR="008E1698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的原</w:t>
      </w:r>
      <w:r w:rsidR="008E1698" w:rsidRPr="004670A1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因，提出</w:t>
      </w:r>
      <w:r w:rsidRPr="004670A1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针对问</w:t>
      </w: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题拟采取的整改措施。</w:t>
      </w:r>
    </w:p>
    <w:p w:rsidR="00077D23" w:rsidRPr="00077D23" w:rsidRDefault="00077D23" w:rsidP="00077D23">
      <w:pPr>
        <w:widowControl/>
        <w:shd w:val="clear" w:color="auto" w:fill="FFFFFF"/>
        <w:spacing w:line="540" w:lineRule="atLeast"/>
        <w:ind w:firstLineChars="150" w:firstLine="450"/>
        <w:rPr>
          <w:rFonts w:ascii="仿宋" w:eastAsia="仿宋" w:hAnsi="仿宋" w:cs="Times New Roman"/>
          <w:color w:val="454545"/>
          <w:kern w:val="0"/>
          <w:sz w:val="30"/>
          <w:szCs w:val="30"/>
        </w:rPr>
      </w:pPr>
      <w:r w:rsidRPr="00077D2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四、意见与建议</w:t>
      </w:r>
    </w:p>
    <w:p w:rsidR="00D0090D" w:rsidRPr="00D0090D" w:rsidRDefault="00EE64B4" w:rsidP="00D0090D">
      <w:pPr>
        <w:widowControl/>
        <w:shd w:val="clear" w:color="auto" w:fill="FFFFFF"/>
        <w:spacing w:line="540" w:lineRule="atLeast"/>
        <w:ind w:firstLine="600"/>
        <w:rPr>
          <w:rFonts w:ascii="Times New Roman" w:eastAsia="宋体" w:hAnsi="Times New Roman" w:cs="Times New Roman"/>
          <w:color w:val="454545"/>
          <w:kern w:val="0"/>
          <w:szCs w:val="21"/>
        </w:rPr>
      </w:pPr>
      <w:r w:rsidRPr="00EE64B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对进一步提升办学质量，促进学校发展</w:t>
      </w:r>
      <w:r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的意见、建议</w:t>
      </w:r>
      <w:r w:rsidRPr="00EE64B4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。自检报告字数不超过3000字，要求言之有物，精炼而有特色</w:t>
      </w:r>
      <w:r w:rsidR="00BD76E3">
        <w:rPr>
          <w:rFonts w:ascii="仿宋" w:eastAsia="仿宋" w:hAnsi="仿宋" w:cs="Times New Roman" w:hint="eastAsia"/>
          <w:color w:val="454545"/>
          <w:kern w:val="0"/>
          <w:sz w:val="30"/>
          <w:szCs w:val="30"/>
        </w:rPr>
        <w:t>。</w:t>
      </w:r>
    </w:p>
    <w:sectPr w:rsidR="00D0090D" w:rsidRPr="00D0090D" w:rsidSect="004670A1">
      <w:pgSz w:w="11906" w:h="16838"/>
      <w:pgMar w:top="1440" w:right="1841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33" w:rsidRDefault="00D82933" w:rsidP="00BD76E3">
      <w:r>
        <w:separator/>
      </w:r>
    </w:p>
  </w:endnote>
  <w:endnote w:type="continuationSeparator" w:id="0">
    <w:p w:rsidR="00D82933" w:rsidRDefault="00D82933" w:rsidP="00B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33" w:rsidRDefault="00D82933" w:rsidP="00BD76E3">
      <w:r>
        <w:separator/>
      </w:r>
    </w:p>
  </w:footnote>
  <w:footnote w:type="continuationSeparator" w:id="0">
    <w:p w:rsidR="00D82933" w:rsidRDefault="00D82933" w:rsidP="00BD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0D"/>
    <w:rsid w:val="000205F6"/>
    <w:rsid w:val="00040582"/>
    <w:rsid w:val="000533CB"/>
    <w:rsid w:val="00077D23"/>
    <w:rsid w:val="001809D4"/>
    <w:rsid w:val="00193F96"/>
    <w:rsid w:val="001F06AE"/>
    <w:rsid w:val="00253C21"/>
    <w:rsid w:val="002B4595"/>
    <w:rsid w:val="002E2A4A"/>
    <w:rsid w:val="00341E9C"/>
    <w:rsid w:val="003C1D54"/>
    <w:rsid w:val="00457330"/>
    <w:rsid w:val="004670A1"/>
    <w:rsid w:val="004F0ED8"/>
    <w:rsid w:val="00544CD7"/>
    <w:rsid w:val="005C198E"/>
    <w:rsid w:val="00606398"/>
    <w:rsid w:val="006077BE"/>
    <w:rsid w:val="00624140"/>
    <w:rsid w:val="00644B28"/>
    <w:rsid w:val="00654211"/>
    <w:rsid w:val="006765F2"/>
    <w:rsid w:val="00705057"/>
    <w:rsid w:val="00730D0E"/>
    <w:rsid w:val="00774FDE"/>
    <w:rsid w:val="007C6608"/>
    <w:rsid w:val="008252CE"/>
    <w:rsid w:val="00845DD9"/>
    <w:rsid w:val="008B6B25"/>
    <w:rsid w:val="008E1698"/>
    <w:rsid w:val="009178B8"/>
    <w:rsid w:val="00940517"/>
    <w:rsid w:val="00982999"/>
    <w:rsid w:val="00AB2599"/>
    <w:rsid w:val="00AD26E6"/>
    <w:rsid w:val="00B245AE"/>
    <w:rsid w:val="00B2676D"/>
    <w:rsid w:val="00B84FD8"/>
    <w:rsid w:val="00BB6D9D"/>
    <w:rsid w:val="00BC6407"/>
    <w:rsid w:val="00BD76E3"/>
    <w:rsid w:val="00C517D2"/>
    <w:rsid w:val="00C70E6A"/>
    <w:rsid w:val="00C81127"/>
    <w:rsid w:val="00C86DED"/>
    <w:rsid w:val="00CC3EF4"/>
    <w:rsid w:val="00D0090D"/>
    <w:rsid w:val="00D20655"/>
    <w:rsid w:val="00D23DBD"/>
    <w:rsid w:val="00D30A96"/>
    <w:rsid w:val="00D82933"/>
    <w:rsid w:val="00E10E48"/>
    <w:rsid w:val="00E12803"/>
    <w:rsid w:val="00E33ED0"/>
    <w:rsid w:val="00EC20AC"/>
    <w:rsid w:val="00ED28A5"/>
    <w:rsid w:val="00EE64B4"/>
    <w:rsid w:val="00F35C3F"/>
    <w:rsid w:val="00F65F85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D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76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76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6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D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76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76E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6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23" w:color="D1D1D1"/>
                <w:right w:val="none" w:sz="0" w:space="0" w:color="auto"/>
              </w:divBdr>
              <w:divsChild>
                <w:div w:id="1521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525062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57</cp:revision>
  <cp:lastPrinted>2021-10-14T01:30:00Z</cp:lastPrinted>
  <dcterms:created xsi:type="dcterms:W3CDTF">2021-03-12T02:33:00Z</dcterms:created>
  <dcterms:modified xsi:type="dcterms:W3CDTF">2021-10-15T01:04:00Z</dcterms:modified>
</cp:coreProperties>
</file>