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176" w:firstLineChars="1300"/>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02054《证券投资分析</w:t>
      </w:r>
      <w:r>
        <w:rPr>
          <w:rFonts w:hint="eastAsia" w:ascii="宋体" w:hAnsi="宋体" w:cs="宋体"/>
          <w:b/>
          <w:bCs/>
          <w:sz w:val="32"/>
          <w:szCs w:val="32"/>
          <w:lang w:eastAsia="zh-CN"/>
        </w:rPr>
        <w:t>》</w:t>
      </w:r>
      <w:r>
        <w:rPr>
          <w:rFonts w:hint="eastAsia" w:ascii="宋体" w:hAnsi="宋体" w:eastAsia="宋体" w:cs="宋体"/>
          <w:b/>
          <w:bCs/>
          <w:sz w:val="32"/>
          <w:szCs w:val="32"/>
        </w:rPr>
        <w:t>课程导学方案</w:t>
      </w:r>
    </w:p>
    <w:p>
      <w:pPr>
        <w:ind w:firstLine="9000" w:firstLineChars="3000"/>
        <w:rPr>
          <w:rFonts w:hint="eastAsia"/>
          <w:sz w:val="30"/>
          <w:szCs w:val="30"/>
          <w:lang w:eastAsia="zh-CN"/>
        </w:rPr>
      </w:pPr>
      <w:r>
        <w:rPr>
          <w:rFonts w:hint="eastAsia"/>
          <w:sz w:val="30"/>
          <w:szCs w:val="30"/>
          <w:lang w:eastAsia="zh-CN"/>
        </w:rPr>
        <w:t>常晓斌</w:t>
      </w:r>
    </w:p>
    <w:p>
      <w:pPr>
        <w:ind w:firstLine="630" w:firstLineChars="196"/>
        <w:jc w:val="left"/>
        <w:rPr>
          <w:rFonts w:hint="eastAsia" w:ascii="宋体" w:hAnsi="宋体" w:eastAsia="宋体" w:cs="宋体"/>
          <w:b/>
          <w:bCs/>
          <w:sz w:val="30"/>
          <w:szCs w:val="30"/>
          <w:lang w:val="en-US" w:eastAsia="zh-CN"/>
        </w:rPr>
      </w:pPr>
      <w:r>
        <w:rPr>
          <w:rFonts w:hint="eastAsia"/>
          <w:b/>
          <w:color w:val="000000" w:themeColor="text1"/>
          <w:sz w:val="32"/>
          <w:szCs w:val="32"/>
          <w14:textFill>
            <w14:solidFill>
              <w14:schemeClr w14:val="tx1"/>
            </w14:solidFill>
          </w14:textFill>
        </w:rPr>
        <w:t>同学们好，我是榆林市电大</w:t>
      </w:r>
      <w:r>
        <w:rPr>
          <w:rFonts w:hint="eastAsia"/>
          <w:b/>
          <w:color w:val="000000" w:themeColor="text1"/>
          <w:sz w:val="32"/>
          <w:szCs w:val="32"/>
          <w:lang w:eastAsia="zh-CN"/>
          <w14:textFill>
            <w14:solidFill>
              <w14:schemeClr w14:val="tx1"/>
            </w14:solidFill>
          </w14:textFill>
        </w:rPr>
        <w:t>你的辅导老师，现在我把</w:t>
      </w:r>
      <w:r>
        <w:rPr>
          <w:rFonts w:hint="eastAsia"/>
          <w:b/>
          <w:color w:val="000000" w:themeColor="text1"/>
          <w:sz w:val="32"/>
          <w:szCs w:val="32"/>
          <w14:textFill>
            <w14:solidFill>
              <w14:schemeClr w14:val="tx1"/>
            </w14:solidFill>
          </w14:textFill>
        </w:rPr>
        <w:t>20</w:t>
      </w:r>
      <w:r>
        <w:rPr>
          <w:rFonts w:hint="eastAsia"/>
          <w:b/>
          <w:color w:val="000000" w:themeColor="text1"/>
          <w:sz w:val="32"/>
          <w:szCs w:val="32"/>
          <w:lang w:val="en-US" w:eastAsia="zh-CN"/>
          <w14:textFill>
            <w14:solidFill>
              <w14:schemeClr w14:val="tx1"/>
            </w14:solidFill>
          </w14:textFill>
        </w:rPr>
        <w:t>20</w:t>
      </w:r>
      <w:r>
        <w:rPr>
          <w:rFonts w:hint="eastAsia"/>
          <w:b/>
          <w:color w:val="000000" w:themeColor="text1"/>
          <w:sz w:val="32"/>
          <w:szCs w:val="32"/>
          <w14:textFill>
            <w14:solidFill>
              <w14:schemeClr w14:val="tx1"/>
            </w14:solidFill>
          </w14:textFill>
        </w:rPr>
        <w:t>年</w:t>
      </w:r>
      <w:r>
        <w:rPr>
          <w:rFonts w:hint="eastAsia"/>
          <w:b/>
          <w:color w:val="000000" w:themeColor="text1"/>
          <w:sz w:val="32"/>
          <w:szCs w:val="32"/>
          <w:lang w:eastAsia="zh-CN"/>
          <w14:textFill>
            <w14:solidFill>
              <w14:schemeClr w14:val="tx1"/>
            </w14:solidFill>
          </w14:textFill>
        </w:rPr>
        <w:t>秋</w:t>
      </w:r>
      <w:r>
        <w:rPr>
          <w:rFonts w:hint="eastAsia"/>
          <w:b/>
          <w:color w:val="000000" w:themeColor="text1"/>
          <w:sz w:val="32"/>
          <w:szCs w:val="32"/>
          <w14:textFill>
            <w14:solidFill>
              <w14:schemeClr w14:val="tx1"/>
            </w14:solidFill>
          </w14:textFill>
        </w:rPr>
        <w:t>季</w:t>
      </w:r>
      <w:r>
        <w:rPr>
          <w:rFonts w:hint="eastAsia" w:ascii="宋体" w:hAnsi="宋体" w:cs="宋体"/>
          <w:b/>
          <w:bCs/>
          <w:sz w:val="32"/>
          <w:szCs w:val="32"/>
          <w:lang w:val="en-US" w:eastAsia="zh-CN"/>
        </w:rPr>
        <w:t>02054《证券投资分析</w:t>
      </w:r>
      <w:r>
        <w:rPr>
          <w:rFonts w:hint="eastAsia" w:ascii="宋体" w:hAnsi="宋体" w:cs="宋体"/>
          <w:b/>
          <w:bCs/>
          <w:sz w:val="32"/>
          <w:szCs w:val="32"/>
          <w:lang w:eastAsia="zh-CN"/>
        </w:rPr>
        <w:t>》</w:t>
      </w:r>
      <w:r>
        <w:rPr>
          <w:rFonts w:hint="eastAsia"/>
          <w:b/>
          <w:color w:val="000000" w:themeColor="text1"/>
          <w:sz w:val="32"/>
          <w:szCs w:val="32"/>
          <w14:textFill>
            <w14:solidFill>
              <w14:schemeClr w14:val="tx1"/>
            </w14:solidFill>
          </w14:textFill>
        </w:rPr>
        <w:t>这门课程</w:t>
      </w:r>
      <w:r>
        <w:rPr>
          <w:rFonts w:hint="eastAsia"/>
          <w:b/>
          <w:color w:val="000000" w:themeColor="text1"/>
          <w:sz w:val="32"/>
          <w:szCs w:val="32"/>
          <w:lang w:eastAsia="zh-CN"/>
          <w14:textFill>
            <w14:solidFill>
              <w14:schemeClr w14:val="tx1"/>
            </w14:solidFill>
          </w14:textFill>
        </w:rPr>
        <w:t>相关学习方法</w:t>
      </w:r>
      <w:r>
        <w:rPr>
          <w:rFonts w:hint="eastAsia"/>
          <w:b/>
          <w:color w:val="000000" w:themeColor="text1"/>
          <w:sz w:val="32"/>
          <w:szCs w:val="32"/>
          <w14:textFill>
            <w14:solidFill>
              <w14:schemeClr w14:val="tx1"/>
            </w14:solidFill>
          </w14:textFill>
        </w:rPr>
        <w:t>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453130"/>
            <wp:effectExtent l="0" t="0" r="14605"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453130"/>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pPr>
      <w:r>
        <w:rPr>
          <w:rFonts w:hint="eastAsia" w:ascii="黑体" w:hAnsi="宋体" w:eastAsia="黑体" w:cs="黑体"/>
          <w:color w:val="000000"/>
          <w:kern w:val="0"/>
          <w:sz w:val="30"/>
          <w:szCs w:val="30"/>
          <w:lang w:val="en-US" w:eastAsia="zh-CN" w:bidi="ar"/>
        </w:rPr>
        <w:t>（一）</w:t>
      </w:r>
      <w:r>
        <w:rPr>
          <w:rFonts w:ascii="黑体" w:hAnsi="宋体" w:eastAsia="黑体" w:cs="黑体"/>
          <w:color w:val="000000"/>
          <w:kern w:val="0"/>
          <w:sz w:val="30"/>
          <w:szCs w:val="30"/>
          <w:lang w:val="en-US" w:eastAsia="zh-CN" w:bidi="ar"/>
        </w:rPr>
        <w:t>考核</w:t>
      </w:r>
      <w:r>
        <w:rPr>
          <w:rFonts w:hint="eastAsia" w:ascii="黑体" w:hAnsi="宋体" w:eastAsia="黑体" w:cs="黑体"/>
          <w:color w:val="000000"/>
          <w:kern w:val="0"/>
          <w:sz w:val="30"/>
          <w:szCs w:val="30"/>
          <w:lang w:val="en-US" w:eastAsia="zh-CN" w:bidi="ar"/>
        </w:rPr>
        <w:t>方式</w:t>
      </w:r>
    </w:p>
    <w:p>
      <w:pPr>
        <w:keepNext w:val="0"/>
        <w:keepLines w:val="0"/>
        <w:widowControl/>
        <w:suppressLineNumbers w:val="0"/>
        <w:jc w:val="left"/>
        <w:rPr>
          <w:b/>
          <w:bCs/>
          <w:sz w:val="32"/>
          <w:szCs w:val="32"/>
        </w:rPr>
      </w:pPr>
      <w:r>
        <w:rPr>
          <w:rFonts w:hint="eastAsia" w:ascii="宋体" w:hAnsi="宋体" w:cs="宋体"/>
          <w:color w:val="000000"/>
          <w:kern w:val="0"/>
          <w:sz w:val="32"/>
          <w:szCs w:val="32"/>
          <w:lang w:val="en-US" w:eastAsia="zh-CN" w:bidi="ar"/>
        </w:rPr>
        <w:t>1</w:t>
      </w:r>
      <w:r>
        <w:rPr>
          <w:rFonts w:hint="eastAsia" w:ascii="宋体" w:hAnsi="宋体" w:eastAsia="宋体" w:cs="宋体"/>
          <w:color w:val="000000"/>
          <w:kern w:val="0"/>
          <w:sz w:val="32"/>
          <w:szCs w:val="32"/>
          <w:lang w:val="en-US" w:eastAsia="zh-CN" w:bidi="ar"/>
        </w:rPr>
        <w:t xml:space="preserve">. </w:t>
      </w:r>
      <w:r>
        <w:rPr>
          <w:rFonts w:hint="eastAsia" w:ascii="宋体" w:hAnsi="宋体" w:eastAsia="宋体" w:cs="宋体"/>
          <w:b/>
          <w:bCs/>
          <w:color w:val="000000"/>
          <w:kern w:val="0"/>
          <w:sz w:val="32"/>
          <w:szCs w:val="32"/>
          <w:lang w:val="en-US" w:eastAsia="zh-CN" w:bidi="ar"/>
        </w:rPr>
        <w:t xml:space="preserve">考核方式及计分方法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bCs/>
          <w:sz w:val="32"/>
          <w:szCs w:val="32"/>
        </w:rPr>
      </w:pPr>
      <w:r>
        <w:rPr>
          <w:rFonts w:hint="eastAsia" w:ascii="宋体" w:hAnsi="宋体" w:eastAsia="宋体" w:cs="宋体"/>
          <w:b/>
          <w:bCs/>
          <w:color w:val="000000"/>
          <w:kern w:val="0"/>
          <w:sz w:val="32"/>
          <w:szCs w:val="32"/>
          <w:lang w:val="en-US" w:eastAsia="zh-CN" w:bidi="ar"/>
        </w:rPr>
        <w:t xml:space="preserve"> </w:t>
      </w:r>
      <w:r>
        <w:rPr>
          <w:rFonts w:hint="eastAsia" w:ascii="宋体" w:hAnsi="宋体" w:cs="宋体"/>
          <w:b/>
          <w:bCs/>
          <w:color w:val="000000"/>
          <w:kern w:val="0"/>
          <w:sz w:val="32"/>
          <w:szCs w:val="32"/>
          <w:lang w:val="en-US" w:eastAsia="zh-CN" w:bidi="ar"/>
        </w:rPr>
        <w:t>2</w:t>
      </w:r>
      <w:r>
        <w:rPr>
          <w:rFonts w:hint="eastAsia" w:ascii="宋体" w:hAnsi="宋体" w:eastAsia="宋体" w:cs="宋体"/>
          <w:b/>
          <w:bCs/>
          <w:color w:val="000000"/>
          <w:kern w:val="0"/>
          <w:sz w:val="32"/>
          <w:szCs w:val="32"/>
          <w:lang w:val="en-US" w:eastAsia="zh-CN" w:bidi="ar"/>
        </w:rPr>
        <w:t xml:space="preserve">.形成性考核任务的形式及计分方法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本课程的形成性考核满分 100 分，占课程总成绩的 50%，由阶段作业共 4 次，每 次 25 分，共计 100 分。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3</w:t>
      </w:r>
      <w:r>
        <w:rPr>
          <w:rFonts w:hint="eastAsia" w:ascii="宋体" w:hAnsi="宋体" w:eastAsia="宋体" w:cs="宋体"/>
          <w:b/>
          <w:bCs/>
          <w:color w:val="000000"/>
          <w:kern w:val="0"/>
          <w:sz w:val="32"/>
          <w:szCs w:val="32"/>
          <w:lang w:val="en-US" w:eastAsia="zh-CN" w:bidi="ar"/>
        </w:rPr>
        <w:t xml:space="preserve">. 考试方式及计分方法 </w:t>
      </w:r>
    </w:p>
    <w:p>
      <w:pPr>
        <w:keepNext w:val="0"/>
        <w:keepLines w:val="0"/>
        <w:widowControl/>
        <w:suppressLineNumbers w:val="0"/>
        <w:ind w:firstLine="643" w:firstLineChars="200"/>
        <w:jc w:val="left"/>
        <w:rPr>
          <w:b/>
          <w:bCs/>
          <w:sz w:val="32"/>
          <w:szCs w:val="32"/>
        </w:rPr>
      </w:pPr>
      <w:r>
        <w:rPr>
          <w:rFonts w:hint="eastAsia" w:ascii="宋体" w:hAnsi="宋体" w:eastAsia="宋体" w:cs="宋体"/>
          <w:b/>
          <w:bCs/>
          <w:color w:val="000000"/>
          <w:kern w:val="0"/>
          <w:sz w:val="32"/>
          <w:szCs w:val="32"/>
          <w:lang w:val="en-US" w:eastAsia="zh-CN" w:bidi="ar"/>
        </w:rPr>
        <w:t xml:space="preserve">闭卷，卷面成绩 100 分，占课程总成绩 50％。 </w:t>
      </w:r>
    </w:p>
    <w:p>
      <w:pPr>
        <w:keepNext w:val="0"/>
        <w:keepLines w:val="0"/>
        <w:widowControl/>
        <w:suppressLineNumbers w:val="0"/>
        <w:jc w:val="left"/>
        <w:rPr>
          <w:b/>
          <w:bCs/>
          <w:sz w:val="32"/>
          <w:szCs w:val="32"/>
        </w:rPr>
      </w:pPr>
      <w:r>
        <w:rPr>
          <w:rFonts w:hint="eastAsia" w:ascii="宋体" w:hAnsi="宋体" w:cs="宋体"/>
          <w:b/>
          <w:bCs/>
          <w:color w:val="000000"/>
          <w:kern w:val="0"/>
          <w:sz w:val="32"/>
          <w:szCs w:val="32"/>
          <w:lang w:val="en-US" w:eastAsia="zh-CN" w:bidi="ar"/>
        </w:rPr>
        <w:t>4</w:t>
      </w:r>
      <w:r>
        <w:rPr>
          <w:rFonts w:hint="eastAsia" w:ascii="宋体" w:hAnsi="宋体" w:eastAsia="宋体" w:cs="宋体"/>
          <w:b/>
          <w:bCs/>
          <w:color w:val="000000"/>
          <w:kern w:val="0"/>
          <w:sz w:val="32"/>
          <w:szCs w:val="32"/>
          <w:lang w:val="en-US" w:eastAsia="zh-CN" w:bidi="ar"/>
        </w:rPr>
        <w:t xml:space="preserve">. 考试时限 </w:t>
      </w:r>
    </w:p>
    <w:p>
      <w:pPr>
        <w:keepNext w:val="0"/>
        <w:keepLines w:val="0"/>
        <w:widowControl/>
        <w:suppressLineNumbers w:val="0"/>
        <w:ind w:firstLine="964" w:firstLineChars="300"/>
        <w:jc w:val="left"/>
        <w:rPr>
          <w:b/>
          <w:bCs/>
          <w:sz w:val="32"/>
          <w:szCs w:val="32"/>
        </w:rPr>
      </w:pPr>
      <w:r>
        <w:rPr>
          <w:rFonts w:hint="eastAsia" w:ascii="宋体" w:hAnsi="宋体" w:eastAsia="宋体" w:cs="宋体"/>
          <w:b/>
          <w:bCs/>
          <w:color w:val="000000"/>
          <w:kern w:val="0"/>
          <w:sz w:val="32"/>
          <w:szCs w:val="32"/>
          <w:lang w:val="en-US" w:eastAsia="zh-CN" w:bidi="ar"/>
        </w:rPr>
        <w:t>90 分钟。</w:t>
      </w:r>
    </w:p>
    <w:p>
      <w:pPr>
        <w:numPr>
          <w:ilvl w:val="0"/>
          <w:numId w:val="2"/>
        </w:numPr>
        <w:ind w:leftChars="0"/>
        <w:rPr>
          <w:rFonts w:hint="default" w:ascii="Chinese Quotes" w:hAnsi="Chinese Quotes" w:eastAsia="Chinese Quotes" w:cs="Chinese Quotes"/>
          <w:color w:val="000000"/>
          <w:sz w:val="32"/>
          <w:szCs w:val="32"/>
        </w:rPr>
      </w:pPr>
      <w:r>
        <w:rPr>
          <w:rFonts w:hint="eastAsia" w:ascii="宋体" w:hAnsi="宋体" w:cs="宋体"/>
          <w:b/>
          <w:bCs/>
          <w:sz w:val="32"/>
          <w:szCs w:val="32"/>
          <w:lang w:eastAsia="zh-CN"/>
        </w:rPr>
        <w:t>学习方法</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1</w:t>
      </w:r>
      <w:r>
        <w:rPr>
          <w:rFonts w:hint="eastAsia" w:ascii="宋体" w:hAnsi="宋体" w:cs="宋体"/>
          <w:b w:val="0"/>
          <w:bCs w:val="0"/>
          <w:sz w:val="32"/>
          <w:szCs w:val="32"/>
          <w:lang w:val="en-US" w:eastAsia="zh-CN"/>
        </w:rPr>
        <w:t>、</w:t>
      </w:r>
      <w:r>
        <w:rPr>
          <w:rFonts w:hint="eastAsia" w:ascii="宋体" w:hAnsi="宋体" w:eastAsia="宋体" w:cs="宋体"/>
          <w:b w:val="0"/>
          <w:bCs w:val="0"/>
          <w:sz w:val="32"/>
          <w:szCs w:val="32"/>
          <w:lang w:val="en-US" w:eastAsia="zh-CN"/>
        </w:rPr>
        <w:t>自学为主</w:t>
      </w:r>
    </w:p>
    <w:p>
      <w:pPr>
        <w:ind w:firstLine="640" w:firstLineChars="200"/>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作为一门远程教育课程，需要大家发挥主动性，以自学为主。课程的学习安排呈现了课程的学习内容、内容对应的学时及形考任务，是课程组根据课程整体情况设置的学习工具，建议你结合“学习安排”制定学习计划，以达到最佳学习效果。</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lang w:val="en-US" w:eastAsia="zh-CN"/>
        </w:rPr>
        <w:t>2、</w:t>
      </w:r>
      <w:r>
        <w:rPr>
          <w:rFonts w:hint="eastAsia" w:asciiTheme="minorEastAsia" w:hAnsiTheme="minorEastAsia" w:eastAsiaTheme="minorEastAsia" w:cstheme="minorEastAsia"/>
          <w:b w:val="0"/>
          <w:bCs w:val="0"/>
          <w:sz w:val="30"/>
          <w:szCs w:val="30"/>
        </w:rPr>
        <w:t>建议在主学习区按照章节、模块进行学习、练习和自测，完成学习任务。特别提出要边学边练边思考，不仅要学还要通过自测练习证明学有成效，还有通过思考把所学知识用到生产实际中。</w:t>
      </w:r>
    </w:p>
    <w:p>
      <w:pPr>
        <w:pStyle w:val="2"/>
        <w:keepNext w:val="0"/>
        <w:keepLines w:val="0"/>
        <w:widowControl/>
        <w:suppressLineNumbers w:val="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3．在选学区根据自己的需求选择实验学习、视频课程等栏目资源进行学习。特别提出动物常见病防治是一门实践性性很强的课程，只有理论联系实际，多实践、多动手，知识才能变为技能。你要可在参加教学点的实验课前，利用网络课程中的实践教学资源进行学习预习或通过实验教学课件进行操作练习，增加感性认识。</w:t>
      </w:r>
    </w:p>
    <w:p>
      <w:pPr>
        <w:pStyle w:val="2"/>
        <w:keepNext w:val="0"/>
        <w:keepLines w:val="0"/>
        <w:widowControl/>
        <w:suppressLineNumbers w:val="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4．通过学习小组或进入选学区的“交流讨论”栏目进行学习互动，提出学习中的问题并与老师同学们共同讨论解决；通过“分享经验”栏目发布您的学习心得、学习成果和工作经验，为网络课程的建设和教学做出自己的贡献。</w:t>
      </w:r>
    </w:p>
    <w:p>
      <w:pPr>
        <w:pStyle w:val="2"/>
        <w:keepNext w:val="0"/>
        <w:keepLines w:val="0"/>
        <w:widowControl/>
        <w:suppressLineNumbers w:val="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5．按时完成形成性考核作业，取得好的形成性考核成绩，为取得课程的合格成绩打下良好基础。</w:t>
      </w:r>
    </w:p>
    <w:p>
      <w:pPr>
        <w:pStyle w:val="2"/>
        <w:keepNext w:val="0"/>
        <w:keepLines w:val="0"/>
        <w:widowControl/>
        <w:suppressLineNumbers w:val="0"/>
        <w:rPr>
          <w:b w:val="0"/>
          <w:bCs w:val="0"/>
          <w:sz w:val="30"/>
          <w:szCs w:val="30"/>
        </w:rPr>
      </w:pPr>
      <w:r>
        <w:rPr>
          <w:rFonts w:hint="eastAsia" w:asciiTheme="minorEastAsia" w:hAnsiTheme="minorEastAsia" w:eastAsiaTheme="minorEastAsia" w:cstheme="minorEastAsia"/>
          <w:b w:val="0"/>
          <w:bCs w:val="0"/>
          <w:sz w:val="30"/>
          <w:szCs w:val="30"/>
        </w:rPr>
        <w:t>6．期末复习：到了期末了，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numPr>
          <w:ilvl w:val="0"/>
          <w:numId w:val="0"/>
        </w:numPr>
        <w:ind w:firstLine="320" w:firstLineChars="100"/>
        <w:rPr>
          <w:rFonts w:hint="default" w:ascii="Chinese Quotes" w:hAnsi="Chinese Quotes" w:eastAsia="Chinese Quotes" w:cs="Chinese Quotes"/>
          <w:b/>
          <w:bCs/>
          <w:color w:val="FF0000"/>
          <w:sz w:val="32"/>
          <w:szCs w:val="32"/>
        </w:rPr>
      </w:pPr>
      <w:r>
        <w:rPr>
          <w:rFonts w:hint="default" w:ascii="Chinese Quotes" w:hAnsi="Chinese Quotes" w:eastAsia="Chinese Quotes" w:cs="Chinese Quotes"/>
          <w:b/>
          <w:bCs/>
          <w:color w:val="FF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5"/>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5"/>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902" w:right="450" w:hanging="36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5"/>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w:t>
      </w:r>
      <w:r>
        <w:rPr>
          <w:rFonts w:hint="eastAsia" w:ascii="Chinese Quotes" w:hAnsi="Chinese Quotes" w:cs="Chinese Quotes"/>
          <w:sz w:val="32"/>
          <w:szCs w:val="32"/>
          <w:lang w:eastAsia="zh-CN"/>
        </w:rPr>
        <w:t>辅导</w:t>
      </w:r>
      <w:r>
        <w:rPr>
          <w:rFonts w:hint="default" w:ascii="Chinese Quotes" w:hAnsi="Chinese Quotes" w:eastAsia="Chinese Quotes" w:cs="Chinese Quotes"/>
          <w:sz w:val="32"/>
          <w:szCs w:val="32"/>
        </w:rPr>
        <w:t>人员等的电话或邮箱，向他们寻求帮助。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“进入课程”</w:t>
      </w:r>
      <w:r>
        <w:rPr>
          <w:rFonts w:hint="eastAsia"/>
          <w:b w:val="0"/>
          <w:bCs/>
          <w:sz w:val="32"/>
          <w:szCs w:val="32"/>
          <w:lang w:eastAsia="zh-CN"/>
        </w:rPr>
        <w:t>，及可开始对该课程的学习和完成形成性考核任务。</w:t>
      </w:r>
    </w:p>
    <w:p>
      <w:pPr>
        <w:numPr>
          <w:ilvl w:val="0"/>
          <w:numId w:val="0"/>
        </w:numPr>
        <w:ind w:leftChars="0"/>
        <w:rPr>
          <w:rFonts w:hint="eastAsia"/>
          <w:b w:val="0"/>
          <w:bCs/>
          <w:sz w:val="32"/>
          <w:szCs w:val="32"/>
          <w:lang w:eastAsia="zh-CN"/>
        </w:rPr>
      </w:pPr>
      <w:r>
        <w:drawing>
          <wp:inline distT="0" distB="0" distL="0" distR="0">
            <wp:extent cx="8752840" cy="3873500"/>
            <wp:effectExtent l="0" t="0" r="10160" b="1270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8752840" cy="3873500"/>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rPr>
          <w:rFonts w:hint="eastAsia" w:ascii="宋体" w:hAnsi="宋体" w:eastAsia="宋体" w:cs="宋体"/>
          <w:sz w:val="32"/>
          <w:szCs w:val="32"/>
        </w:rPr>
      </w:pPr>
      <w:r>
        <w:rPr>
          <w:rFonts w:hint="eastAsia" w:ascii="宋体" w:hAnsi="宋体" w:cs="宋体"/>
          <w:sz w:val="32"/>
          <w:szCs w:val="32"/>
          <w:lang w:val="en-US" w:eastAsia="zh-CN"/>
        </w:rPr>
        <w:t>3</w:t>
      </w:r>
      <w:r>
        <w:rPr>
          <w:rFonts w:hint="eastAsia" w:ascii="宋体" w:hAnsi="宋体" w:eastAsia="宋体" w:cs="宋体"/>
          <w:sz w:val="32"/>
          <w:szCs w:val="32"/>
        </w:rPr>
        <w:t>、</w:t>
      </w:r>
      <w:r>
        <w:rPr>
          <w:rFonts w:hint="eastAsia" w:ascii="宋体" w:hAnsi="宋体" w:cs="宋体"/>
          <w:b/>
          <w:bCs/>
          <w:color w:val="FF0000"/>
          <w:sz w:val="32"/>
          <w:szCs w:val="32"/>
          <w:lang w:eastAsia="zh-CN"/>
        </w:rPr>
        <w:t>温馨提示：查找形成性考核参考答案：</w:t>
      </w: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打开“榆林广播电视大学”网站主页：www.ylrtvu.cn/在教学服务栏点击“导学助学”</w:t>
      </w:r>
      <w:r>
        <w:rPr>
          <w:rFonts w:hint="eastAsia" w:ascii="宋体" w:hAnsi="宋体" w:cs="宋体"/>
          <w:sz w:val="32"/>
          <w:szCs w:val="32"/>
          <w:lang w:eastAsia="zh-CN"/>
        </w:rPr>
        <w:t>。</w:t>
      </w:r>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2020秋导学方案、2020秋助学辅导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keepNext w:val="0"/>
        <w:keepLines w:val="0"/>
        <w:pageBreakBefore w:val="0"/>
        <w:widowControl w:val="0"/>
        <w:kinsoku/>
        <w:wordWrap/>
        <w:overflowPunct/>
        <w:topLinePunct w:val="0"/>
        <w:autoSpaceDE/>
        <w:autoSpaceDN/>
        <w:bidi w:val="0"/>
        <w:adjustRightInd/>
        <w:snapToGrid/>
        <w:jc w:val="left"/>
        <w:textAlignment w:val="auto"/>
      </w:pPr>
      <w:bookmarkStart w:id="0" w:name="_GoBack"/>
      <w:bookmarkEnd w:id="0"/>
      <w: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467600" cy="3724275"/>
                    </a:xfrm>
                    <a:prstGeom prst="rect">
                      <a:avLst/>
                    </a:prstGeom>
                    <a:noFill/>
                    <a:ln>
                      <a:noFill/>
                    </a:ln>
                  </pic:spPr>
                </pic:pic>
              </a:graphicData>
            </a:graphic>
          </wp:inline>
        </w:drawing>
      </w:r>
    </w:p>
    <w:p>
      <w:pPr>
        <w:rPr>
          <w:rFonts w:hint="eastAsia" w:ascii="宋体" w:hAnsi="宋体" w:eastAsia="宋体" w:cs="宋体"/>
          <w:sz w:val="32"/>
          <w:szCs w:val="32"/>
        </w:rPr>
      </w:pPr>
      <w:r>
        <w:rPr>
          <w:rFonts w:hint="eastAsia" w:ascii="宋体" w:hAnsi="宋体" w:cs="宋体"/>
          <w:sz w:val="32"/>
          <w:szCs w:val="32"/>
          <w:lang w:val="en-US" w:eastAsia="zh-CN"/>
        </w:rPr>
        <w:t>4、</w:t>
      </w:r>
      <w:r>
        <w:drawing>
          <wp:inline distT="0" distB="0" distL="114300" distR="114300">
            <wp:extent cx="8397240" cy="3562350"/>
            <wp:effectExtent l="0" t="0" r="38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stretch>
                      <a:fillRect/>
                    </a:stretch>
                  </pic:blipFill>
                  <pic:spPr>
                    <a:xfrm>
                      <a:off x="0" y="0"/>
                      <a:ext cx="8397240" cy="3562350"/>
                    </a:xfrm>
                    <a:prstGeom prst="rect">
                      <a:avLst/>
                    </a:prstGeom>
                    <a:noFill/>
                    <a:ln>
                      <a:noFill/>
                    </a:ln>
                  </pic:spPr>
                </pic:pic>
              </a:graphicData>
            </a:graphic>
          </wp:inline>
        </w:drawing>
      </w:r>
    </w:p>
    <w:p>
      <w:pPr>
        <w:rPr>
          <w:rFonts w:hint="eastAsia" w:ascii="宋体" w:hAnsi="宋体" w:eastAsia="宋体" w:cs="宋体"/>
          <w:color w:val="auto"/>
          <w:sz w:val="32"/>
          <w:szCs w:val="32"/>
        </w:rPr>
      </w:pPr>
    </w:p>
    <w:p/>
    <w:p/>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5"/>
          <w:b/>
          <w:color w:val="auto"/>
          <w:sz w:val="28"/>
          <w:szCs w:val="28"/>
        </w:rPr>
        <w:t>http://www.ouchn.cn/</w:t>
      </w:r>
      <w:r>
        <w:rPr>
          <w:rStyle w:val="5"/>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。（例如，以下列课程《公共关系学》为例），出现如下界面：</w:t>
      </w:r>
      <w:r>
        <w:drawing>
          <wp:inline distT="0" distB="0" distL="114300" distR="114300">
            <wp:extent cx="9249410" cy="4288790"/>
            <wp:effectExtent l="0" t="0" r="88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249410" cy="4288790"/>
                    </a:xfrm>
                    <a:prstGeom prst="rect">
                      <a:avLst/>
                    </a:prstGeom>
                    <a:noFill/>
                    <a:ln>
                      <a:noFill/>
                    </a:ln>
                  </pic:spPr>
                </pic:pic>
              </a:graphicData>
            </a:graphic>
          </wp:inline>
        </w:drawing>
      </w:r>
    </w:p>
    <w:p>
      <w:pPr>
        <w:rPr>
          <w:b/>
          <w:sz w:val="28"/>
          <w:szCs w:val="28"/>
        </w:rPr>
      </w:pPr>
    </w:p>
    <w:p>
      <w:pPr>
        <w:numPr>
          <w:ilvl w:val="0"/>
          <w:numId w:val="4"/>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r>
        <w:drawing>
          <wp:inline distT="0" distB="0" distL="114300" distR="114300">
            <wp:extent cx="9295765" cy="3983990"/>
            <wp:effectExtent l="0" t="0" r="6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295765" cy="3983990"/>
                    </a:xfrm>
                    <a:prstGeom prst="rect">
                      <a:avLst/>
                    </a:prstGeom>
                    <a:noFill/>
                    <a:ln>
                      <a:noFill/>
                    </a:ln>
                  </pic:spPr>
                </pic:pic>
              </a:graphicData>
            </a:graphic>
          </wp:inline>
        </w:drawing>
      </w:r>
    </w:p>
    <w:p>
      <w:pPr>
        <w:rPr>
          <w:rFonts w:hint="eastAsia"/>
        </w:rPr>
      </w:pPr>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114300" distR="114300">
            <wp:extent cx="8587105" cy="4135120"/>
            <wp:effectExtent l="0" t="0" r="444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87105" cy="4135120"/>
                    </a:xfrm>
                    <a:prstGeom prst="rect">
                      <a:avLst/>
                    </a:prstGeom>
                    <a:noFill/>
                    <a:ln>
                      <a:noFill/>
                    </a:ln>
                  </pic:spPr>
                </pic:pic>
              </a:graphicData>
            </a:graphic>
          </wp:inline>
        </w:drawing>
      </w:r>
    </w:p>
    <w:p>
      <w:pPr>
        <w:rPr>
          <w:rFonts w:hint="eastAsia"/>
          <w:b/>
          <w:sz w:val="28"/>
          <w:szCs w:val="28"/>
        </w:rPr>
      </w:pPr>
    </w:p>
    <w:p>
      <w:pPr>
        <w:numPr>
          <w:numId w:val="0"/>
        </w:numPr>
        <w:ind w:leftChars="0"/>
        <w:rPr>
          <w:rFonts w:hint="eastAsia"/>
          <w:b/>
          <w:sz w:val="28"/>
          <w:szCs w:val="28"/>
        </w:rPr>
      </w:pPr>
      <w:r>
        <w:rPr>
          <w:rFonts w:hint="eastAsia"/>
          <w:b/>
          <w:sz w:val="28"/>
          <w:szCs w:val="28"/>
          <w:lang w:val="en-US" w:eastAsia="zh-CN"/>
        </w:rPr>
        <w:t>6、</w:t>
      </w: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114300" distR="114300">
            <wp:extent cx="9631680" cy="393636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9631680" cy="3936365"/>
                    </a:xfrm>
                    <a:prstGeom prst="rect">
                      <a:avLst/>
                    </a:prstGeom>
                    <a:noFill/>
                    <a:ln>
                      <a:noFill/>
                    </a:ln>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48"/>
          <w:szCs w:val="48"/>
          <w:lang w:eastAsia="zh-CN"/>
        </w:rPr>
        <w:t>该课程</w:t>
      </w:r>
      <w:r>
        <w:rPr>
          <w:rFonts w:hint="eastAsia"/>
          <w:b/>
          <w:color w:val="FF0000"/>
          <w:sz w:val="48"/>
          <w:szCs w:val="48"/>
        </w:rPr>
        <w:t>要求</w:t>
      </w:r>
      <w:r>
        <w:rPr>
          <w:rFonts w:hint="eastAsia"/>
          <w:b/>
          <w:color w:val="FF0000"/>
          <w:sz w:val="48"/>
          <w:szCs w:val="48"/>
          <w:lang w:eastAsia="zh-CN"/>
        </w:rPr>
        <w:t>每位学员</w:t>
      </w:r>
      <w:r>
        <w:rPr>
          <w:rFonts w:hint="eastAsia"/>
          <w:b/>
          <w:color w:val="FF0000"/>
          <w:sz w:val="28"/>
          <w:szCs w:val="28"/>
        </w:rPr>
        <w:t>在国开网课程讨论区发10个以上贴子</w:t>
      </w:r>
      <w:r>
        <w:rPr>
          <w:rFonts w:hint="eastAsia"/>
          <w:b/>
          <w:color w:val="FF0000"/>
          <w:sz w:val="28"/>
          <w:szCs w:val="28"/>
          <w:lang w:eastAsia="zh-CN"/>
        </w:rPr>
        <w:t>，作为平时成绩的一部分</w:t>
      </w:r>
      <w:r>
        <w:rPr>
          <w:rFonts w:hint="eastAsia"/>
          <w:b/>
          <w:color w:val="FF0000"/>
          <w:sz w:val="28"/>
          <w:szCs w:val="28"/>
        </w:rPr>
        <w:t>。</w:t>
      </w:r>
    </w:p>
    <w:p>
      <w:pPr>
        <w:rPr>
          <w:rFonts w:hint="eastAsia" w:ascii="宋体" w:hAnsi="宋体" w:eastAsia="宋体" w:cs="宋体"/>
          <w:b/>
          <w:bCs/>
          <w:sz w:val="32"/>
          <w:szCs w:val="32"/>
        </w:rPr>
      </w:pP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5"/>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sz w:val="30"/>
          <w:szCs w:val="30"/>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33406CF7"/>
    <w:multiLevelType w:val="singleLevel"/>
    <w:tmpl w:val="33406CF7"/>
    <w:lvl w:ilvl="0" w:tentative="0">
      <w:start w:val="2"/>
      <w:numFmt w:val="chineseCounting"/>
      <w:suff w:val="nothing"/>
      <w:lvlText w:val="（%1）"/>
      <w:lvlJc w:val="left"/>
      <w:rPr>
        <w:rFonts w:hint="eastAsia"/>
      </w:rPr>
    </w:lvl>
  </w:abstractNum>
  <w:abstractNum w:abstractNumId="2">
    <w:nsid w:val="4AED6286"/>
    <w:multiLevelType w:val="singleLevel"/>
    <w:tmpl w:val="4AED6286"/>
    <w:lvl w:ilvl="0" w:tentative="0">
      <w:start w:val="4"/>
      <w:numFmt w:val="decimal"/>
      <w:suff w:val="nothing"/>
      <w:lvlText w:val="%1、"/>
      <w:lvlJc w:val="left"/>
    </w:lvl>
  </w:abstractNum>
  <w:abstractNum w:abstractNumId="3">
    <w:nsid w:val="6667379C"/>
    <w:multiLevelType w:val="multilevel"/>
    <w:tmpl w:val="6667379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0070C1"/>
    <w:rsid w:val="026E2236"/>
    <w:rsid w:val="09B90A4D"/>
    <w:rsid w:val="0BE275E9"/>
    <w:rsid w:val="0E031C45"/>
    <w:rsid w:val="10822B24"/>
    <w:rsid w:val="155F26EE"/>
    <w:rsid w:val="1EF0261B"/>
    <w:rsid w:val="3E60080C"/>
    <w:rsid w:val="41290888"/>
    <w:rsid w:val="4F4A793C"/>
    <w:rsid w:val="520070C1"/>
    <w:rsid w:val="53E61EED"/>
    <w:rsid w:val="54D166B9"/>
    <w:rsid w:val="795630F2"/>
    <w:rsid w:val="7B020FE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5">
    <w:name w:val="Hyperlink"/>
    <w:qFormat/>
    <w:uiPriority w:val="0"/>
    <w:rPr>
      <w:color w:val="0000FF"/>
      <w:u w:val="single"/>
    </w:rPr>
  </w:style>
  <w:style w:type="character" w:customStyle="1" w:styleId="6">
    <w:name w:val="align_text_ap1"/>
    <w:basedOn w:val="4"/>
    <w:qFormat/>
    <w:uiPriority w:val="0"/>
  </w:style>
  <w:style w:type="character" w:customStyle="1" w:styleId="7">
    <w:name w:val="sx_how_study1"/>
    <w:basedOn w:val="4"/>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2019-12-02T08:14:00Z</dcterms:created>
  <dc:creator>天空</dc:creator>
  <cp:lastModifiedBy>天空</cp:lastModifiedBy>
  <dcterms:modified xsi:type="dcterms:W3CDTF">2020-12-09T01:42:08Z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